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610F7" w14:textId="77777777" w:rsidR="00EF4716" w:rsidRDefault="00EF4716" w:rsidP="00EF4716">
      <w:pPr>
        <w:jc w:val="center"/>
        <w:rPr>
          <w:b/>
          <w:bCs/>
          <w:sz w:val="28"/>
          <w:szCs w:val="28"/>
        </w:rPr>
      </w:pPr>
      <w:r w:rsidRPr="00C3152F">
        <w:rPr>
          <w:b/>
          <w:bCs/>
          <w:sz w:val="28"/>
          <w:szCs w:val="28"/>
        </w:rPr>
        <w:t>Federazione Italiana Hockey</w:t>
      </w:r>
    </w:p>
    <w:p w14:paraId="6435C4DF" w14:textId="77777777" w:rsidR="00EF4716" w:rsidRDefault="00EF4716" w:rsidP="00EF471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Delegazione Veneto</w:t>
      </w:r>
    </w:p>
    <w:p w14:paraId="7DCE83A3" w14:textId="77777777" w:rsidR="00EF4716" w:rsidRDefault="00EF4716" w:rsidP="00EF4716">
      <w:pPr>
        <w:jc w:val="center"/>
        <w:rPr>
          <w:sz w:val="24"/>
          <w:szCs w:val="24"/>
        </w:rPr>
      </w:pPr>
      <w:r>
        <w:rPr>
          <w:sz w:val="24"/>
          <w:szCs w:val="24"/>
        </w:rPr>
        <w:t>Progetto USR Veneto “METTIAMOCI ALLA PROVA”</w:t>
      </w:r>
    </w:p>
    <w:p w14:paraId="769D023E" w14:textId="21CF40DA" w:rsidR="00EF4716" w:rsidRPr="00C3152F" w:rsidRDefault="00EF4716" w:rsidP="00EF471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Classi 3 scuola primaria</w:t>
      </w:r>
    </w:p>
    <w:p w14:paraId="006BF273" w14:textId="77777777" w:rsidR="00EF4716" w:rsidRDefault="00EF4716" w:rsidP="00EF4716">
      <w:pPr>
        <w:rPr>
          <w:b/>
          <w:bCs/>
          <w:sz w:val="28"/>
          <w:szCs w:val="28"/>
        </w:rPr>
      </w:pPr>
      <w:r w:rsidRPr="00C3152F">
        <w:rPr>
          <w:sz w:val="28"/>
          <w:szCs w:val="28"/>
        </w:rPr>
        <w:t xml:space="preserve">Prova B: </w:t>
      </w:r>
      <w:r w:rsidRPr="00C3152F">
        <w:rPr>
          <w:b/>
          <w:bCs/>
          <w:sz w:val="28"/>
          <w:szCs w:val="28"/>
        </w:rPr>
        <w:t>Il Flick</w:t>
      </w:r>
    </w:p>
    <w:p w14:paraId="4840C4DF" w14:textId="77777777" w:rsidR="00EF4716" w:rsidRPr="002215FA" w:rsidRDefault="00EF4716" w:rsidP="00EF4716">
      <w:pPr>
        <w:rPr>
          <w:b/>
          <w:bCs/>
          <w:sz w:val="24"/>
          <w:szCs w:val="24"/>
        </w:rPr>
      </w:pPr>
      <w:r w:rsidRPr="002215FA">
        <w:rPr>
          <w:b/>
          <w:bCs/>
          <w:sz w:val="24"/>
          <w:szCs w:val="24"/>
        </w:rPr>
        <w:t>Capacità motorie sollecitate: Capacità coordinative</w:t>
      </w:r>
    </w:p>
    <w:p w14:paraId="77CD8776" w14:textId="09995464" w:rsidR="00EF4716" w:rsidRPr="00C3152F" w:rsidRDefault="00EF4716" w:rsidP="00EF4716">
      <w:pPr>
        <w:rPr>
          <w:sz w:val="24"/>
          <w:szCs w:val="24"/>
        </w:rPr>
      </w:pPr>
      <w:r w:rsidRPr="00C3152F">
        <w:rPr>
          <w:sz w:val="24"/>
          <w:szCs w:val="24"/>
        </w:rPr>
        <w:t xml:space="preserve">Un alunno ha cinque palline a disposizione che deve spingere in alto, al di là di uno </w:t>
      </w:r>
      <w:r w:rsidRPr="002215FA">
        <w:rPr>
          <w:b/>
          <w:bCs/>
          <w:sz w:val="24"/>
          <w:szCs w:val="24"/>
        </w:rPr>
        <w:t xml:space="preserve">spazio </w:t>
      </w:r>
      <w:r w:rsidRPr="00C3152F">
        <w:rPr>
          <w:sz w:val="24"/>
          <w:szCs w:val="24"/>
        </w:rPr>
        <w:t xml:space="preserve">di </w:t>
      </w:r>
      <w:r>
        <w:rPr>
          <w:sz w:val="24"/>
          <w:szCs w:val="24"/>
        </w:rPr>
        <w:t xml:space="preserve">4 </w:t>
      </w:r>
      <w:r w:rsidRPr="00C3152F">
        <w:rPr>
          <w:sz w:val="24"/>
          <w:szCs w:val="24"/>
        </w:rPr>
        <w:t>metri</w:t>
      </w:r>
      <w:r>
        <w:rPr>
          <w:sz w:val="24"/>
          <w:szCs w:val="24"/>
        </w:rPr>
        <w:t xml:space="preserve"> </w:t>
      </w:r>
    </w:p>
    <w:p w14:paraId="22D2A71D" w14:textId="77777777" w:rsidR="00EF4716" w:rsidRDefault="00EF4716" w:rsidP="00EF4716">
      <w:pPr>
        <w:rPr>
          <w:sz w:val="24"/>
          <w:szCs w:val="24"/>
        </w:rPr>
      </w:pPr>
      <w:r w:rsidRPr="00C3152F">
        <w:rPr>
          <w:sz w:val="24"/>
          <w:szCs w:val="24"/>
        </w:rPr>
        <w:t xml:space="preserve">Per ogni Flick effettuato correttamente (la palla non deve rotolare all’interno dello </w:t>
      </w:r>
      <w:r w:rsidRPr="002215FA">
        <w:rPr>
          <w:b/>
          <w:bCs/>
          <w:sz w:val="24"/>
          <w:szCs w:val="24"/>
        </w:rPr>
        <w:t>spazio</w:t>
      </w:r>
      <w:r w:rsidRPr="00C3152F">
        <w:rPr>
          <w:sz w:val="24"/>
          <w:szCs w:val="24"/>
        </w:rPr>
        <w:t>) si assegnerà un punto.</w:t>
      </w:r>
    </w:p>
    <w:p w14:paraId="0661D716" w14:textId="4C692EC6" w:rsidR="00EF4716" w:rsidRPr="00EF4716" w:rsidRDefault="00EF4716" w:rsidP="00EF4716">
      <w:pPr>
        <w:rPr>
          <w:b/>
          <w:bCs/>
          <w:sz w:val="24"/>
          <w:szCs w:val="24"/>
        </w:rPr>
      </w:pPr>
    </w:p>
    <w:p w14:paraId="72850868" w14:textId="7EDC89C7" w:rsidR="00EF4716" w:rsidRPr="002215FA" w:rsidRDefault="00EF4716" w:rsidP="00EF4716">
      <w:pPr>
        <w:pStyle w:val="Paragrafoelenco"/>
        <w:rPr>
          <w:b/>
          <w:bCs/>
          <w:sz w:val="24"/>
          <w:szCs w:val="24"/>
        </w:rPr>
      </w:pPr>
    </w:p>
    <w:p w14:paraId="74A07E6E" w14:textId="77777777" w:rsidR="00EF4716" w:rsidRDefault="00EF4716" w:rsidP="00EF4716">
      <w:r w:rsidRPr="00030529">
        <w:rPr>
          <w:noProof/>
        </w:rPr>
        <w:drawing>
          <wp:inline distT="0" distB="0" distL="0" distR="0" wp14:anchorId="5FF1D117" wp14:editId="5AEF5571">
            <wp:extent cx="2984400" cy="4320000"/>
            <wp:effectExtent l="0" t="0" r="6985" b="444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00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34"/>
      </w:tblGrid>
      <w:tr w:rsidR="00EF4716" w14:paraId="448408C2" w14:textId="77777777" w:rsidTr="00014CF3">
        <w:tc>
          <w:tcPr>
            <w:tcW w:w="10060" w:type="dxa"/>
            <w:tcBorders>
              <w:top w:val="single" w:sz="4" w:space="0" w:color="FFFFFF"/>
              <w:left w:val="single" w:sz="4" w:space="0" w:color="FFFFFF"/>
              <w:bottom w:val="single" w:sz="12" w:space="0" w:color="4472C4"/>
              <w:right w:val="single" w:sz="4" w:space="0" w:color="FFFFFF"/>
            </w:tcBorders>
          </w:tcPr>
          <w:p w14:paraId="4C1F3D84" w14:textId="77777777" w:rsidR="00EF4716" w:rsidRDefault="00EF4716" w:rsidP="00014CF3">
            <w:pPr>
              <w:spacing w:after="0" w:line="360" w:lineRule="auto"/>
              <w:rPr>
                <w:rFonts w:ascii="Arial" w:hAnsi="Arial" w:cs="Arial"/>
                <w:b/>
                <w:color w:val="2F5496"/>
                <w:sz w:val="28"/>
                <w:szCs w:val="24"/>
              </w:rPr>
            </w:pPr>
          </w:p>
          <w:p w14:paraId="6587DF05" w14:textId="77777777" w:rsidR="00EF4716" w:rsidRDefault="00EF4716" w:rsidP="00014CF3">
            <w:pPr>
              <w:spacing w:after="0" w:line="360" w:lineRule="auto"/>
              <w:rPr>
                <w:rFonts w:ascii="Arial" w:hAnsi="Arial" w:cs="Arial"/>
                <w:b/>
                <w:color w:val="2F5496"/>
                <w:sz w:val="28"/>
                <w:szCs w:val="24"/>
              </w:rPr>
            </w:pPr>
          </w:p>
          <w:p w14:paraId="2883BC80" w14:textId="77777777" w:rsidR="00EF4716" w:rsidRDefault="00EF4716" w:rsidP="00014CF3">
            <w:pPr>
              <w:spacing w:after="0" w:line="360" w:lineRule="auto"/>
              <w:rPr>
                <w:rFonts w:ascii="Arial" w:hAnsi="Arial" w:cs="Arial"/>
                <w:b/>
                <w:color w:val="2F5496"/>
                <w:sz w:val="28"/>
                <w:szCs w:val="24"/>
              </w:rPr>
            </w:pPr>
          </w:p>
          <w:p w14:paraId="60E353BD" w14:textId="77777777" w:rsidR="00EF4716" w:rsidRDefault="00EF4716" w:rsidP="00014CF3">
            <w:pPr>
              <w:pStyle w:val="Default"/>
              <w:rPr>
                <w:b/>
                <w:color w:val="2F5496"/>
                <w:sz w:val="28"/>
                <w:lang w:eastAsia="en-US"/>
              </w:rPr>
            </w:pPr>
          </w:p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184"/>
            </w:tblGrid>
            <w:tr w:rsidR="00EF4716" w14:paraId="6B4BB10E" w14:textId="77777777" w:rsidTr="00014CF3">
              <w:trPr>
                <w:trHeight w:val="180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C106051" w14:textId="77777777" w:rsidR="00EF4716" w:rsidRDefault="00EF4716" w:rsidP="00014CF3">
                  <w:pPr>
                    <w:pStyle w:val="Default"/>
                    <w:rPr>
                      <w:b/>
                      <w:color w:val="2F5496"/>
                      <w:sz w:val="28"/>
                      <w:lang w:eastAsia="en-US"/>
                    </w:rPr>
                  </w:pPr>
                  <w:r>
                    <w:rPr>
                      <w:b/>
                      <w:color w:val="2F5496"/>
                      <w:sz w:val="28"/>
                      <w:lang w:eastAsia="en-US"/>
                    </w:rPr>
                    <w:t xml:space="preserve"> Federazione Italiana Hockey </w:t>
                  </w:r>
                </w:p>
              </w:tc>
            </w:tr>
            <w:tr w:rsidR="00EF4716" w14:paraId="5A346FC6" w14:textId="77777777" w:rsidTr="00014CF3">
              <w:trPr>
                <w:trHeight w:val="180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1D457AD" w14:textId="77777777" w:rsidR="00EF4716" w:rsidRDefault="00EF4716" w:rsidP="00014CF3">
                  <w:pPr>
                    <w:pStyle w:val="Default"/>
                    <w:rPr>
                      <w:b/>
                      <w:color w:val="2F5496"/>
                      <w:sz w:val="28"/>
                      <w:lang w:eastAsia="en-US"/>
                    </w:rPr>
                  </w:pPr>
                  <w:r>
                    <w:rPr>
                      <w:b/>
                      <w:color w:val="2F5496"/>
                      <w:sz w:val="28"/>
                      <w:lang w:eastAsia="en-US"/>
                    </w:rPr>
                    <w:t>Delegazione regionale Veneto</w:t>
                  </w:r>
                </w:p>
              </w:tc>
            </w:tr>
            <w:tr w:rsidR="00EF4716" w14:paraId="2319F382" w14:textId="77777777" w:rsidTr="00014CF3">
              <w:trPr>
                <w:trHeight w:val="180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8B0D64C" w14:textId="77777777" w:rsidR="00EF4716" w:rsidRDefault="00EF4716" w:rsidP="00014CF3">
                  <w:pPr>
                    <w:pStyle w:val="Default"/>
                    <w:rPr>
                      <w:b/>
                      <w:color w:val="2F5496"/>
                      <w:sz w:val="28"/>
                      <w:lang w:eastAsia="en-US"/>
                    </w:rPr>
                  </w:pPr>
                </w:p>
              </w:tc>
            </w:tr>
          </w:tbl>
          <w:p w14:paraId="359F8A29" w14:textId="77777777" w:rsidR="00EF4716" w:rsidRDefault="00EF4716" w:rsidP="00014CF3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2F5496"/>
                <w:sz w:val="24"/>
                <w:szCs w:val="24"/>
              </w:rPr>
            </w:pPr>
          </w:p>
        </w:tc>
      </w:tr>
    </w:tbl>
    <w:p w14:paraId="1850C75B" w14:textId="77777777" w:rsidR="00EF4716" w:rsidRDefault="00EF4716" w:rsidP="00EF4716">
      <w:pPr>
        <w:spacing w:after="0"/>
        <w:rPr>
          <w:rFonts w:ascii="Calibri" w:hAnsi="Calibri" w:cs="Calibri"/>
          <w:vanish/>
        </w:rPr>
      </w:pPr>
    </w:p>
    <w:tbl>
      <w:tblPr>
        <w:tblpPr w:leftFromText="141" w:rightFromText="141" w:vertAnchor="text" w:horzAnchor="margin" w:tblpY="3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80"/>
        <w:gridCol w:w="6028"/>
      </w:tblGrid>
      <w:tr w:rsidR="00EF4716" w14:paraId="4FACB0FD" w14:textId="77777777" w:rsidTr="00014CF3">
        <w:trPr>
          <w:trHeight w:val="828"/>
        </w:trPr>
        <w:tc>
          <w:tcPr>
            <w:tcW w:w="10060" w:type="dxa"/>
            <w:gridSpan w:val="2"/>
            <w:tcBorders>
              <w:top w:val="single" w:sz="4" w:space="0" w:color="auto"/>
              <w:left w:val="single" w:sz="12" w:space="0" w:color="4472C4"/>
              <w:bottom w:val="single" w:sz="4" w:space="0" w:color="4472C4"/>
              <w:right w:val="single" w:sz="12" w:space="0" w:color="4472C4"/>
            </w:tcBorders>
            <w:vAlign w:val="center"/>
          </w:tcPr>
          <w:p w14:paraId="6DFCAF78" w14:textId="77777777" w:rsidR="00EF4716" w:rsidRDefault="00EF4716" w:rsidP="00014C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1E47E64" w14:textId="77777777" w:rsidR="00EF4716" w:rsidRDefault="00EF4716" w:rsidP="00014CF3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2F5496"/>
                <w:sz w:val="28"/>
                <w:szCs w:val="24"/>
              </w:rPr>
            </w:pPr>
            <w:r>
              <w:rPr>
                <w:rFonts w:ascii="Arial" w:hAnsi="Arial" w:cs="Arial"/>
                <w:b/>
                <w:color w:val="2F5496"/>
                <w:sz w:val="28"/>
                <w:szCs w:val="24"/>
              </w:rPr>
              <w:t>Adattamenti per inclusione e accessibilità</w:t>
            </w:r>
          </w:p>
          <w:p w14:paraId="05D1761C" w14:textId="77777777" w:rsidR="00EF4716" w:rsidRDefault="00EF4716" w:rsidP="00014CF3">
            <w:pPr>
              <w:spacing w:after="0"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EF4716" w14:paraId="14665858" w14:textId="77777777" w:rsidTr="00014CF3">
        <w:trPr>
          <w:trHeight w:val="1129"/>
        </w:trPr>
        <w:tc>
          <w:tcPr>
            <w:tcW w:w="3758" w:type="dxa"/>
            <w:tcBorders>
              <w:top w:val="single" w:sz="4" w:space="0" w:color="4472C4"/>
              <w:left w:val="single" w:sz="12" w:space="0" w:color="4472C4"/>
              <w:bottom w:val="single" w:sz="4" w:space="0" w:color="4472C4"/>
              <w:right w:val="single" w:sz="4" w:space="0" w:color="4472C4"/>
            </w:tcBorders>
          </w:tcPr>
          <w:p w14:paraId="2F0EC92E" w14:textId="77777777" w:rsidR="00EF4716" w:rsidRDefault="00EF4716" w:rsidP="00014CF3">
            <w:pPr>
              <w:pStyle w:val="NormaleWeb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Adattamento per allievi con disabilità visiva</w:t>
            </w:r>
          </w:p>
          <w:p w14:paraId="6548B96F" w14:textId="77777777" w:rsidR="00EF4716" w:rsidRDefault="00EF4716" w:rsidP="00014CF3">
            <w:pPr>
              <w:pStyle w:val="NormaleWeb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302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12" w:space="0" w:color="4472C4"/>
            </w:tcBorders>
            <w:hideMark/>
          </w:tcPr>
          <w:p w14:paraId="31FEBB5B" w14:textId="77777777" w:rsidR="00EF4716" w:rsidRDefault="00EF4716" w:rsidP="00014C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 possono usare palline e palle di diverse dimensioni e colori, anche palle sonore per facilitare il controllo con il bastone.</w:t>
            </w:r>
          </w:p>
        </w:tc>
      </w:tr>
      <w:tr w:rsidR="00EF4716" w14:paraId="104CEEC9" w14:textId="77777777" w:rsidTr="00014CF3">
        <w:trPr>
          <w:trHeight w:val="847"/>
        </w:trPr>
        <w:tc>
          <w:tcPr>
            <w:tcW w:w="3758" w:type="dxa"/>
            <w:tcBorders>
              <w:top w:val="single" w:sz="4" w:space="0" w:color="4472C4"/>
              <w:left w:val="single" w:sz="12" w:space="0" w:color="4472C4"/>
              <w:bottom w:val="single" w:sz="4" w:space="0" w:color="4472C4"/>
              <w:right w:val="single" w:sz="4" w:space="0" w:color="4472C4"/>
            </w:tcBorders>
          </w:tcPr>
          <w:p w14:paraId="3557E9FB" w14:textId="77777777" w:rsidR="00EF4716" w:rsidRDefault="00EF4716" w:rsidP="00014C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Adattamento per allievi con disabilità uditiva</w:t>
            </w:r>
          </w:p>
          <w:p w14:paraId="08B81D00" w14:textId="77777777" w:rsidR="00EF4716" w:rsidRDefault="00EF4716" w:rsidP="00014C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A3D422C" w14:textId="77777777" w:rsidR="00EF4716" w:rsidRDefault="00EF4716" w:rsidP="00014C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2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12" w:space="0" w:color="4472C4"/>
            </w:tcBorders>
            <w:hideMark/>
          </w:tcPr>
          <w:p w14:paraId="3B205C2A" w14:textId="77777777" w:rsidR="00EF4716" w:rsidRDefault="00EF4716" w:rsidP="00014CF3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La comunicazione dovrà tenere conto che il canale percettivo integro è quello visivo. </w:t>
            </w:r>
          </w:p>
          <w:p w14:paraId="637C8A5A" w14:textId="77777777" w:rsidR="00EF4716" w:rsidRDefault="00EF4716" w:rsidP="00014CF3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A prescindere dalla scelta educativa della famiglia (</w:t>
            </w:r>
            <w:proofErr w:type="spellStart"/>
            <w:r>
              <w:rPr>
                <w:rFonts w:ascii="Arial" w:hAnsi="Arial" w:cs="Arial"/>
                <w:lang w:eastAsia="en-US"/>
              </w:rPr>
              <w:t>oralismo</w:t>
            </w:r>
            <w:proofErr w:type="spellEnd"/>
            <w:r>
              <w:rPr>
                <w:rFonts w:ascii="Arial" w:hAnsi="Arial" w:cs="Arial"/>
                <w:lang w:eastAsia="en-US"/>
              </w:rPr>
              <w:t xml:space="preserve"> o bilinguismo) vanno osservate le seguenti indicazioni Spaziali e Didattiche: </w:t>
            </w:r>
          </w:p>
          <w:p w14:paraId="3BD48965" w14:textId="77777777" w:rsidR="00EF4716" w:rsidRDefault="00EF4716" w:rsidP="00014CF3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  <w:p w14:paraId="63A7B457" w14:textId="77777777" w:rsidR="00EF4716" w:rsidRDefault="00EF4716" w:rsidP="00014CF3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l'alunno deve essere in posizione frontale rispetto alla fonte comunicativa; </w:t>
            </w:r>
          </w:p>
          <w:p w14:paraId="33BE66D7" w14:textId="77777777" w:rsidR="00EF4716" w:rsidRDefault="00EF4716" w:rsidP="00014CF3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in caso di comunicazione a più voci è necessaria la disposizione in cerchio e disciplinare gli    interventi (uno per volta) indicando sempre chi sta parlando; </w:t>
            </w:r>
          </w:p>
          <w:p w14:paraId="2A7C1BE6" w14:textId="77777777" w:rsidR="00EF4716" w:rsidRDefault="00EF4716" w:rsidP="00014CF3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parlare con prosodia normale scandendo le parole in modo chiaro e corretto, favorendo la labiolettura,  </w:t>
            </w:r>
          </w:p>
          <w:p w14:paraId="76471F91" w14:textId="77777777" w:rsidR="00EF4716" w:rsidRDefault="00EF4716" w:rsidP="00014CF3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evitare spiegazioni troppo lunghe e articolate elencando chiaramente le varie fasi dell’attività; </w:t>
            </w:r>
          </w:p>
          <w:p w14:paraId="2192F5CA" w14:textId="77777777" w:rsidR="00EF4716" w:rsidRDefault="00EF4716" w:rsidP="00014CF3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 parlare in modo lineare e conciso (evitare troppe subordinate ed evitare i giochi di parole); </w:t>
            </w:r>
          </w:p>
          <w:p w14:paraId="1DEC0074" w14:textId="77777777" w:rsidR="00EF4716" w:rsidRDefault="00EF4716" w:rsidP="00014CF3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preparare il materiale rendendolo più “visibile” possibile; </w:t>
            </w:r>
          </w:p>
          <w:p w14:paraId="01DA3338" w14:textId="77777777" w:rsidR="00EF4716" w:rsidRDefault="00EF4716" w:rsidP="00014CF3">
            <w:pPr>
              <w:pStyle w:val="xmsonormal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dimostrare con video, schemi grafici o lavagnetta, oppure fisicamente, mediante i compagni/tutor, o con l’esecuzione dell'esercizio dell'attività proposta. </w:t>
            </w:r>
          </w:p>
          <w:p w14:paraId="2AEB8CFD" w14:textId="77777777" w:rsidR="00EF4716" w:rsidRDefault="00EF4716" w:rsidP="00014CF3">
            <w:pPr>
              <w:pStyle w:val="xtableparagraph"/>
              <w:shd w:val="clear" w:color="auto" w:fill="FFFFFF"/>
              <w:spacing w:line="276" w:lineRule="auto"/>
              <w:ind w:left="64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Adattamento degli stimoli: palette colorate, gesti segnalatori. </w:t>
            </w:r>
          </w:p>
          <w:p w14:paraId="298C8EBF" w14:textId="77777777" w:rsidR="00EF4716" w:rsidRDefault="00EF4716" w:rsidP="00014CF3">
            <w:pPr>
              <w:pStyle w:val="xtableparagraph"/>
              <w:shd w:val="clear" w:color="auto" w:fill="FFFFFF"/>
              <w:spacing w:line="276" w:lineRule="auto"/>
              <w:ind w:left="64"/>
              <w:rPr>
                <w:color w:val="000000"/>
                <w:highlight w:val="yellow"/>
              </w:rPr>
            </w:pPr>
            <w:r>
              <w:rPr>
                <w:rFonts w:ascii="Arial" w:hAnsi="Arial" w:cs="Arial"/>
                <w:lang w:eastAsia="en-US"/>
              </w:rPr>
              <w:t> Se sono previsti dei momenti concordati per i cambi, comunicare in precedenza l’indicazione visiva che sarà utilizzata contemporaneamente alla posizione, al gesto o segnale.</w:t>
            </w:r>
            <w:r>
              <w:rPr>
                <w:rFonts w:ascii="Calibri Light" w:hAnsi="Calibri Light"/>
                <w:color w:val="000000"/>
              </w:rPr>
              <w:t> </w:t>
            </w:r>
          </w:p>
        </w:tc>
      </w:tr>
      <w:tr w:rsidR="00EF4716" w14:paraId="0C4E2FF0" w14:textId="77777777" w:rsidTr="00014CF3">
        <w:trPr>
          <w:trHeight w:val="845"/>
        </w:trPr>
        <w:tc>
          <w:tcPr>
            <w:tcW w:w="3758" w:type="dxa"/>
            <w:tcBorders>
              <w:top w:val="single" w:sz="4" w:space="0" w:color="4472C4"/>
              <w:left w:val="single" w:sz="12" w:space="0" w:color="4472C4"/>
              <w:bottom w:val="single" w:sz="4" w:space="0" w:color="4472C4"/>
              <w:right w:val="single" w:sz="4" w:space="0" w:color="4472C4"/>
            </w:tcBorders>
            <w:hideMark/>
          </w:tcPr>
          <w:p w14:paraId="72714DBD" w14:textId="77777777" w:rsidR="00EF4716" w:rsidRDefault="00EF4716" w:rsidP="00014C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Adattamento per allievi con disabilità motoria </w:t>
            </w:r>
          </w:p>
        </w:tc>
        <w:tc>
          <w:tcPr>
            <w:tcW w:w="6302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12" w:space="0" w:color="4472C4"/>
            </w:tcBorders>
            <w:hideMark/>
          </w:tcPr>
          <w:p w14:paraId="7FC038C1" w14:textId="77777777" w:rsidR="00EF4716" w:rsidRDefault="00EF4716" w:rsidP="00014C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Aumentare la distanza e le dimensioni dei percorsi, tra un cono e l’altro.</w:t>
            </w:r>
          </w:p>
        </w:tc>
      </w:tr>
      <w:tr w:rsidR="00EF4716" w14:paraId="03689D21" w14:textId="77777777" w:rsidTr="00014CF3">
        <w:trPr>
          <w:trHeight w:val="971"/>
        </w:trPr>
        <w:tc>
          <w:tcPr>
            <w:tcW w:w="3758" w:type="dxa"/>
            <w:tcBorders>
              <w:top w:val="single" w:sz="4" w:space="0" w:color="4472C4"/>
              <w:left w:val="single" w:sz="12" w:space="0" w:color="4472C4"/>
              <w:bottom w:val="single" w:sz="4" w:space="0" w:color="4472C4"/>
              <w:right w:val="single" w:sz="4" w:space="0" w:color="4472C4"/>
            </w:tcBorders>
            <w:hideMark/>
          </w:tcPr>
          <w:p w14:paraId="2E91CC5A" w14:textId="77777777" w:rsidR="00EF4716" w:rsidRDefault="00EF4716" w:rsidP="00014C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Adattamento per allievi con disabilità intellettiva                 </w:t>
            </w:r>
          </w:p>
        </w:tc>
        <w:tc>
          <w:tcPr>
            <w:tcW w:w="6302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12" w:space="0" w:color="4472C4"/>
            </w:tcBorders>
            <w:hideMark/>
          </w:tcPr>
          <w:p w14:paraId="2A595B15" w14:textId="77777777" w:rsidR="00EF4716" w:rsidRDefault="00EF4716" w:rsidP="00014CF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Adattamenti dell'organizzazione degli spazi, dei tempi, delle procedure comunicative e delle metodologie in relazione ai punti di forza e di debolezza dei singoli alunni. </w:t>
            </w:r>
          </w:p>
          <w:p w14:paraId="41080BEC" w14:textId="77777777" w:rsidR="00EF4716" w:rsidRDefault="00EF4716" w:rsidP="00014CF3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Adattamento delle prove attraverso diverse possibili alternative di esecuzione per grado di difficoltà.</w:t>
            </w:r>
          </w:p>
          <w:p w14:paraId="6CBE27A9" w14:textId="77777777" w:rsidR="00EF4716" w:rsidRDefault="00EF4716" w:rsidP="00014CF3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Utilizzo di strategie comunicative, visive e di strutturazione spazio-tempo. </w:t>
            </w:r>
          </w:p>
          <w:p w14:paraId="560470CF" w14:textId="77777777" w:rsidR="00EF4716" w:rsidRDefault="00EF4716" w:rsidP="00014C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Coinvolgimento dei compagni di classe come risorsa educativa per alcuni, nel ruolo di Tutor.</w:t>
            </w:r>
          </w:p>
        </w:tc>
      </w:tr>
      <w:tr w:rsidR="00EF4716" w14:paraId="6040BCEA" w14:textId="77777777" w:rsidTr="00014CF3">
        <w:trPr>
          <w:trHeight w:val="1566"/>
        </w:trPr>
        <w:tc>
          <w:tcPr>
            <w:tcW w:w="3758" w:type="dxa"/>
            <w:tcBorders>
              <w:top w:val="single" w:sz="4" w:space="0" w:color="4472C4"/>
              <w:left w:val="single" w:sz="12" w:space="0" w:color="0070C0"/>
              <w:bottom w:val="single" w:sz="12" w:space="0" w:color="0070C0"/>
              <w:right w:val="single" w:sz="4" w:space="0" w:color="4472C4"/>
            </w:tcBorders>
            <w:hideMark/>
          </w:tcPr>
          <w:p w14:paraId="5F60ABFD" w14:textId="77777777" w:rsidR="00EF4716" w:rsidRDefault="00EF4716" w:rsidP="00014C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Ulteriore adattamento per allievi con altri Bisogni Educativi Speciali </w:t>
            </w:r>
            <w:r>
              <w:rPr>
                <w:rFonts w:ascii="Arial" w:hAnsi="Arial" w:cs="Arial"/>
                <w:i/>
                <w:sz w:val="24"/>
                <w:szCs w:val="24"/>
              </w:rPr>
              <w:t>(Tipologia…</w:t>
            </w:r>
            <w:proofErr w:type="gramStart"/>
            <w:r>
              <w:rPr>
                <w:rFonts w:ascii="Arial" w:hAnsi="Arial" w:cs="Arial"/>
                <w:i/>
                <w:sz w:val="24"/>
                <w:szCs w:val="24"/>
              </w:rPr>
              <w:t>…….</w:t>
            </w:r>
            <w:proofErr w:type="gramEnd"/>
            <w:r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  <w:tc>
          <w:tcPr>
            <w:tcW w:w="6302" w:type="dxa"/>
            <w:tcBorders>
              <w:top w:val="single" w:sz="4" w:space="0" w:color="4472C4"/>
              <w:left w:val="single" w:sz="4" w:space="0" w:color="4472C4"/>
              <w:bottom w:val="single" w:sz="12" w:space="0" w:color="0070C0"/>
              <w:right w:val="single" w:sz="12" w:space="0" w:color="4472C4"/>
            </w:tcBorders>
          </w:tcPr>
          <w:p w14:paraId="1AB3012C" w14:textId="77777777" w:rsidR="00EF4716" w:rsidRDefault="00EF4716" w:rsidP="00014CF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4716" w14:paraId="20B03D43" w14:textId="77777777" w:rsidTr="00014CF3">
        <w:trPr>
          <w:trHeight w:val="534"/>
        </w:trPr>
        <w:tc>
          <w:tcPr>
            <w:tcW w:w="3758" w:type="dxa"/>
            <w:tcBorders>
              <w:top w:val="single" w:sz="4" w:space="0" w:color="4472C4"/>
              <w:left w:val="single" w:sz="8" w:space="0" w:color="0070C0"/>
              <w:bottom w:val="single" w:sz="4" w:space="0" w:color="4472C4"/>
              <w:right w:val="single" w:sz="4" w:space="0" w:color="4472C4"/>
            </w:tcBorders>
            <w:hideMark/>
          </w:tcPr>
          <w:p w14:paraId="2E9C453C" w14:textId="77777777" w:rsidR="00EF4716" w:rsidRDefault="00EF4716" w:rsidP="00014CF3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Autore attività</w:t>
            </w:r>
          </w:p>
        </w:tc>
        <w:tc>
          <w:tcPr>
            <w:tcW w:w="6302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8" w:space="0" w:color="0070C0"/>
            </w:tcBorders>
            <w:hideMark/>
          </w:tcPr>
          <w:p w14:paraId="3C18DBAD" w14:textId="77777777" w:rsidR="00EF4716" w:rsidRDefault="00EF4716" w:rsidP="00014CF3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FIH</w:t>
            </w:r>
          </w:p>
        </w:tc>
      </w:tr>
      <w:tr w:rsidR="00EF4716" w14:paraId="697245EF" w14:textId="77777777" w:rsidTr="00014CF3">
        <w:trPr>
          <w:trHeight w:val="547"/>
        </w:trPr>
        <w:tc>
          <w:tcPr>
            <w:tcW w:w="3758" w:type="dxa"/>
            <w:tcBorders>
              <w:top w:val="single" w:sz="4" w:space="0" w:color="4472C4"/>
              <w:left w:val="single" w:sz="8" w:space="0" w:color="0070C0"/>
              <w:bottom w:val="single" w:sz="8" w:space="0" w:color="0070C0"/>
              <w:right w:val="single" w:sz="4" w:space="0" w:color="4472C4"/>
            </w:tcBorders>
          </w:tcPr>
          <w:p w14:paraId="242AFCC6" w14:textId="77777777" w:rsidR="00EF4716" w:rsidRDefault="00EF4716" w:rsidP="00014CF3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2" w:type="dxa"/>
            <w:tcBorders>
              <w:top w:val="single" w:sz="4" w:space="0" w:color="4472C4"/>
              <w:left w:val="single" w:sz="4" w:space="0" w:color="4472C4"/>
              <w:bottom w:val="single" w:sz="8" w:space="0" w:color="0070C0"/>
              <w:right w:val="single" w:sz="8" w:space="0" w:color="0070C0"/>
            </w:tcBorders>
          </w:tcPr>
          <w:p w14:paraId="202FEBB5" w14:textId="77777777" w:rsidR="00EF4716" w:rsidRDefault="00EF4716" w:rsidP="00014CF3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A132DED" w14:textId="77777777" w:rsidR="00BA5D4E" w:rsidRDefault="00BA5D4E"/>
    <w:sectPr w:rsidR="00BA5D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C4649"/>
    <w:multiLevelType w:val="hybridMultilevel"/>
    <w:tmpl w:val="639EFE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6006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716"/>
    <w:rsid w:val="00BA5D4E"/>
    <w:rsid w:val="00EF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A1A97"/>
  <w15:chartTrackingRefBased/>
  <w15:docId w15:val="{7BAC1BDE-0AD4-489A-9CBD-544AA1B9B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F471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F4716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EF4716"/>
    <w:pPr>
      <w:spacing w:after="0" w:line="240" w:lineRule="auto"/>
    </w:pPr>
    <w:rPr>
      <w:rFonts w:ascii="Calibri" w:eastAsia="Calibri" w:hAnsi="Calibri" w:cs="Calibri"/>
      <w:sz w:val="24"/>
      <w:szCs w:val="24"/>
      <w:lang w:eastAsia="it-IT"/>
    </w:rPr>
  </w:style>
  <w:style w:type="paragraph" w:customStyle="1" w:styleId="xmsonormal">
    <w:name w:val="x_msonormal"/>
    <w:basedOn w:val="Normale"/>
    <w:uiPriority w:val="99"/>
    <w:rsid w:val="00EF4716"/>
    <w:pPr>
      <w:spacing w:after="0" w:line="240" w:lineRule="auto"/>
    </w:pPr>
    <w:rPr>
      <w:rFonts w:ascii="Calibri" w:eastAsia="Calibri" w:hAnsi="Calibri" w:cs="Calibri"/>
      <w:lang w:eastAsia="it-IT"/>
    </w:rPr>
  </w:style>
  <w:style w:type="paragraph" w:customStyle="1" w:styleId="xtableparagraph">
    <w:name w:val="x_tableparagraph"/>
    <w:basedOn w:val="Normale"/>
    <w:uiPriority w:val="99"/>
    <w:rsid w:val="00EF4716"/>
    <w:pPr>
      <w:spacing w:after="0" w:line="240" w:lineRule="auto"/>
    </w:pPr>
    <w:rPr>
      <w:rFonts w:ascii="Calibri" w:eastAsia="Calibri" w:hAnsi="Calibri" w:cs="Calibri"/>
      <w:lang w:eastAsia="it-IT"/>
    </w:rPr>
  </w:style>
  <w:style w:type="paragraph" w:customStyle="1" w:styleId="Default">
    <w:name w:val="Default"/>
    <w:uiPriority w:val="99"/>
    <w:rsid w:val="00EF47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410</Words>
  <Characters>2341</Characters>
  <Application>Microsoft Office Word</Application>
  <DocSecurity>0</DocSecurity>
  <Lines>19</Lines>
  <Paragraphs>5</Paragraphs>
  <ScaleCrop>false</ScaleCrop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beis</dc:creator>
  <cp:keywords/>
  <dc:description/>
  <cp:lastModifiedBy>cristina beis</cp:lastModifiedBy>
  <cp:revision>1</cp:revision>
  <dcterms:created xsi:type="dcterms:W3CDTF">2022-09-19T16:05:00Z</dcterms:created>
  <dcterms:modified xsi:type="dcterms:W3CDTF">2022-09-19T16:13:00Z</dcterms:modified>
</cp:coreProperties>
</file>